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90A505" w14:textId="0ED34A31" w:rsidR="00D97ADB" w:rsidRDefault="00D97ADB" w:rsidP="004D0534">
      <w:pPr>
        <w:jc w:val="center"/>
        <w:rPr>
          <w:rFonts w:ascii="Twinkl" w:hAnsi="Twinkl"/>
          <w:sz w:val="36"/>
          <w:szCs w:val="36"/>
          <w:u w:val="single"/>
        </w:rPr>
      </w:pPr>
      <w:r w:rsidRPr="00D97ADB">
        <w:rPr>
          <w:rFonts w:ascii="Twinkl" w:hAnsi="Twinkl"/>
          <w:sz w:val="36"/>
          <w:szCs w:val="36"/>
          <w:u w:val="single"/>
        </w:rPr>
        <w:t>ST Edward’s Music Long Term Plan 20</w:t>
      </w:r>
      <w:r w:rsidR="00190FCD">
        <w:rPr>
          <w:rFonts w:ascii="Twinkl" w:hAnsi="Twinkl"/>
          <w:sz w:val="36"/>
          <w:szCs w:val="36"/>
          <w:u w:val="single"/>
        </w:rPr>
        <w:t>25-26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50"/>
        <w:gridCol w:w="2625"/>
        <w:gridCol w:w="2377"/>
        <w:gridCol w:w="1535"/>
        <w:gridCol w:w="2185"/>
        <w:gridCol w:w="2330"/>
        <w:gridCol w:w="2046"/>
      </w:tblGrid>
      <w:tr w:rsidR="00053CB7" w:rsidRPr="001251A2" w14:paraId="19A92990" w14:textId="56A681C0" w:rsidTr="0000148B">
        <w:tc>
          <w:tcPr>
            <w:tcW w:w="850" w:type="dxa"/>
          </w:tcPr>
          <w:p w14:paraId="2F4F8840" w14:textId="77777777" w:rsidR="0000148B" w:rsidRPr="001251A2" w:rsidRDefault="0000148B" w:rsidP="00D97ADB">
            <w:pPr>
              <w:jc w:val="center"/>
              <w:rPr>
                <w:rFonts w:ascii="Twinkl" w:hAnsi="Twinkl"/>
                <w:sz w:val="24"/>
                <w:szCs w:val="24"/>
                <w:u w:val="single"/>
              </w:rPr>
            </w:pPr>
          </w:p>
        </w:tc>
        <w:tc>
          <w:tcPr>
            <w:tcW w:w="2625" w:type="dxa"/>
            <w:shd w:val="clear" w:color="auto" w:fill="BDD6EE" w:themeFill="accent5" w:themeFillTint="66"/>
          </w:tcPr>
          <w:p w14:paraId="3810CBBA" w14:textId="62519110" w:rsidR="0000148B" w:rsidRPr="001251A2" w:rsidRDefault="0000148B" w:rsidP="0000148B">
            <w:pPr>
              <w:rPr>
                <w:rFonts w:ascii="Twinkl" w:hAnsi="Twinkl"/>
                <w:b/>
                <w:bCs/>
                <w:sz w:val="24"/>
                <w:szCs w:val="24"/>
              </w:rPr>
            </w:pPr>
            <w:r>
              <w:rPr>
                <w:rFonts w:ascii="Twinkl" w:hAnsi="Twinkl"/>
                <w:b/>
                <w:bCs/>
                <w:sz w:val="24"/>
                <w:szCs w:val="24"/>
              </w:rPr>
              <w:t>Autumn 1</w:t>
            </w:r>
          </w:p>
        </w:tc>
        <w:tc>
          <w:tcPr>
            <w:tcW w:w="2377" w:type="dxa"/>
            <w:shd w:val="clear" w:color="auto" w:fill="BDD6EE" w:themeFill="accent5" w:themeFillTint="66"/>
          </w:tcPr>
          <w:p w14:paraId="77647CE7" w14:textId="0D037770" w:rsidR="0000148B" w:rsidRPr="001251A2" w:rsidRDefault="0000148B" w:rsidP="00D97ADB">
            <w:pPr>
              <w:jc w:val="center"/>
              <w:rPr>
                <w:rFonts w:ascii="Twinkl" w:hAnsi="Twinkl"/>
                <w:b/>
                <w:bCs/>
                <w:sz w:val="24"/>
                <w:szCs w:val="24"/>
              </w:rPr>
            </w:pPr>
            <w:r>
              <w:rPr>
                <w:rFonts w:ascii="Twinkl" w:hAnsi="Twinkl"/>
                <w:b/>
                <w:bCs/>
                <w:sz w:val="24"/>
                <w:szCs w:val="24"/>
              </w:rPr>
              <w:t>Autumn 2</w:t>
            </w:r>
          </w:p>
        </w:tc>
        <w:tc>
          <w:tcPr>
            <w:tcW w:w="1535" w:type="dxa"/>
            <w:shd w:val="clear" w:color="auto" w:fill="BDD6EE" w:themeFill="accent5" w:themeFillTint="66"/>
          </w:tcPr>
          <w:p w14:paraId="1F4C25F2" w14:textId="231E32B0" w:rsidR="0000148B" w:rsidRPr="001251A2" w:rsidRDefault="0000148B" w:rsidP="00D97ADB">
            <w:pPr>
              <w:jc w:val="center"/>
              <w:rPr>
                <w:rFonts w:ascii="Twinkl" w:hAnsi="Twinkl"/>
                <w:b/>
                <w:bCs/>
                <w:sz w:val="24"/>
                <w:szCs w:val="24"/>
              </w:rPr>
            </w:pPr>
            <w:r>
              <w:rPr>
                <w:rFonts w:ascii="Twinkl" w:hAnsi="Twinkl"/>
                <w:b/>
                <w:bCs/>
                <w:sz w:val="24"/>
                <w:szCs w:val="24"/>
              </w:rPr>
              <w:t>Spring 1</w:t>
            </w:r>
          </w:p>
        </w:tc>
        <w:tc>
          <w:tcPr>
            <w:tcW w:w="2185" w:type="dxa"/>
            <w:shd w:val="clear" w:color="auto" w:fill="BDD6EE" w:themeFill="accent5" w:themeFillTint="66"/>
          </w:tcPr>
          <w:p w14:paraId="65189E0E" w14:textId="3C4FBF23" w:rsidR="0000148B" w:rsidRPr="001251A2" w:rsidRDefault="0000148B" w:rsidP="00D97ADB">
            <w:pPr>
              <w:jc w:val="center"/>
              <w:rPr>
                <w:rFonts w:ascii="Twinkl" w:hAnsi="Twinkl"/>
                <w:b/>
                <w:bCs/>
                <w:sz w:val="24"/>
                <w:szCs w:val="24"/>
              </w:rPr>
            </w:pPr>
            <w:r>
              <w:rPr>
                <w:rFonts w:ascii="Twinkl" w:hAnsi="Twinkl"/>
                <w:b/>
                <w:bCs/>
                <w:sz w:val="24"/>
                <w:szCs w:val="24"/>
              </w:rPr>
              <w:t>Spring 2</w:t>
            </w:r>
          </w:p>
        </w:tc>
        <w:tc>
          <w:tcPr>
            <w:tcW w:w="2330" w:type="dxa"/>
            <w:shd w:val="clear" w:color="auto" w:fill="BDD6EE" w:themeFill="accent5" w:themeFillTint="66"/>
          </w:tcPr>
          <w:p w14:paraId="7C746DE7" w14:textId="1B309A59" w:rsidR="0000148B" w:rsidRPr="001251A2" w:rsidRDefault="0000148B" w:rsidP="00D97ADB">
            <w:pPr>
              <w:jc w:val="center"/>
              <w:rPr>
                <w:rFonts w:ascii="Twinkl" w:hAnsi="Twinkl"/>
                <w:b/>
                <w:bCs/>
                <w:sz w:val="24"/>
                <w:szCs w:val="24"/>
              </w:rPr>
            </w:pPr>
            <w:r>
              <w:rPr>
                <w:rFonts w:ascii="Twinkl" w:hAnsi="Twinkl"/>
                <w:b/>
                <w:bCs/>
                <w:sz w:val="24"/>
                <w:szCs w:val="24"/>
              </w:rPr>
              <w:t>Summer 1</w:t>
            </w:r>
          </w:p>
        </w:tc>
        <w:tc>
          <w:tcPr>
            <w:tcW w:w="2046" w:type="dxa"/>
            <w:shd w:val="clear" w:color="auto" w:fill="BDD6EE" w:themeFill="accent5" w:themeFillTint="66"/>
          </w:tcPr>
          <w:p w14:paraId="4CCC7BD7" w14:textId="6FBC4E27" w:rsidR="0000148B" w:rsidRPr="001251A2" w:rsidRDefault="0000148B" w:rsidP="00D97ADB">
            <w:pPr>
              <w:jc w:val="center"/>
              <w:rPr>
                <w:rFonts w:ascii="Twinkl" w:hAnsi="Twinkl"/>
                <w:b/>
                <w:bCs/>
                <w:sz w:val="24"/>
                <w:szCs w:val="24"/>
              </w:rPr>
            </w:pPr>
            <w:r>
              <w:rPr>
                <w:rFonts w:ascii="Twinkl" w:hAnsi="Twinkl"/>
                <w:b/>
                <w:bCs/>
                <w:sz w:val="24"/>
                <w:szCs w:val="24"/>
              </w:rPr>
              <w:t>Summer 2</w:t>
            </w:r>
          </w:p>
        </w:tc>
      </w:tr>
      <w:tr w:rsidR="00053CB7" w:rsidRPr="00507EDE" w14:paraId="16852161" w14:textId="5BB7BFD2" w:rsidTr="0000148B">
        <w:tc>
          <w:tcPr>
            <w:tcW w:w="850" w:type="dxa"/>
            <w:shd w:val="clear" w:color="auto" w:fill="BDD6EE" w:themeFill="accent5" w:themeFillTint="66"/>
          </w:tcPr>
          <w:p w14:paraId="1BA63B3A" w14:textId="1CCF3393" w:rsidR="0000148B" w:rsidRPr="00507EDE" w:rsidRDefault="0000148B" w:rsidP="00D97ADB">
            <w:pPr>
              <w:jc w:val="center"/>
              <w:rPr>
                <w:rFonts w:ascii="Twinkl" w:hAnsi="Twinkl"/>
                <w:b/>
                <w:bCs/>
                <w:sz w:val="20"/>
                <w:szCs w:val="20"/>
              </w:rPr>
            </w:pPr>
            <w:r w:rsidRPr="00507EDE">
              <w:rPr>
                <w:rFonts w:ascii="Twinkl" w:hAnsi="Twinkl"/>
                <w:b/>
                <w:bCs/>
                <w:sz w:val="20"/>
                <w:szCs w:val="20"/>
              </w:rPr>
              <w:t>EYFS</w:t>
            </w:r>
          </w:p>
        </w:tc>
        <w:tc>
          <w:tcPr>
            <w:tcW w:w="2625" w:type="dxa"/>
          </w:tcPr>
          <w:p w14:paraId="296C9048" w14:textId="77777777" w:rsidR="0000148B" w:rsidRPr="00507EDE" w:rsidRDefault="00BA4D17" w:rsidP="0045499E">
            <w:pPr>
              <w:rPr>
                <w:rStyle w:val="Hyperlink"/>
                <w:rFonts w:ascii="Twinkl" w:hAnsi="Twinkl"/>
                <w:b/>
                <w:bCs/>
                <w:sz w:val="20"/>
                <w:szCs w:val="20"/>
                <w:u w:val="none"/>
              </w:rPr>
            </w:pPr>
            <w:hyperlink r:id="rId7" w:history="1">
              <w:r w:rsidR="0000148B" w:rsidRPr="00507EDE">
                <w:rPr>
                  <w:rStyle w:val="Hyperlink"/>
                  <w:rFonts w:ascii="Twinkl" w:hAnsi="Twinkl"/>
                  <w:b/>
                  <w:bCs/>
                  <w:sz w:val="20"/>
                  <w:szCs w:val="20"/>
                  <w:u w:val="none"/>
                </w:rPr>
                <w:t>Exploring Sound</w:t>
              </w:r>
            </w:hyperlink>
          </w:p>
          <w:p w14:paraId="09AC297F" w14:textId="184C8B49" w:rsidR="00FC308D" w:rsidRPr="00507EDE" w:rsidRDefault="00FC308D" w:rsidP="0045499E">
            <w:pPr>
              <w:rPr>
                <w:rFonts w:ascii="Twinkl" w:hAnsi="Twinkl"/>
                <w:b/>
                <w:bCs/>
                <w:sz w:val="20"/>
                <w:szCs w:val="20"/>
              </w:rPr>
            </w:pPr>
          </w:p>
        </w:tc>
        <w:tc>
          <w:tcPr>
            <w:tcW w:w="2377" w:type="dxa"/>
          </w:tcPr>
          <w:p w14:paraId="2CC098BF" w14:textId="451D300D" w:rsidR="0000148B" w:rsidRPr="00507EDE" w:rsidRDefault="0000148B" w:rsidP="001251A2">
            <w:pPr>
              <w:rPr>
                <w:rFonts w:ascii="Twinkl" w:hAnsi="Twinkl"/>
                <w:b/>
                <w:bCs/>
                <w:sz w:val="20"/>
                <w:szCs w:val="20"/>
              </w:rPr>
            </w:pPr>
            <w:r w:rsidRPr="00507EDE">
              <w:rPr>
                <w:rFonts w:ascii="Twinkl" w:hAnsi="Twinkl"/>
                <w:b/>
                <w:bCs/>
                <w:color w:val="4472C4" w:themeColor="accent1"/>
                <w:sz w:val="20"/>
                <w:szCs w:val="20"/>
              </w:rPr>
              <w:t xml:space="preserve">Big Band- </w:t>
            </w:r>
            <w:r w:rsidRPr="00507EDE">
              <w:rPr>
                <w:rFonts w:ascii="Twinkl" w:hAnsi="Twinkl"/>
                <w:b/>
                <w:bCs/>
                <w:sz w:val="20"/>
                <w:szCs w:val="20"/>
              </w:rPr>
              <w:t>Linked to Orchestra visit – 5</w:t>
            </w:r>
            <w:r w:rsidRPr="00507EDE">
              <w:rPr>
                <w:rFonts w:ascii="Twinkl" w:hAnsi="Twinkl"/>
                <w:b/>
                <w:bCs/>
                <w:sz w:val="20"/>
                <w:szCs w:val="20"/>
                <w:vertAlign w:val="superscript"/>
              </w:rPr>
              <w:t>th</w:t>
            </w:r>
            <w:r w:rsidRPr="00507EDE">
              <w:rPr>
                <w:rFonts w:ascii="Twinkl" w:hAnsi="Twinkl"/>
                <w:b/>
                <w:bCs/>
                <w:sz w:val="20"/>
                <w:szCs w:val="20"/>
              </w:rPr>
              <w:t xml:space="preserve"> December</w:t>
            </w:r>
            <w:r w:rsidR="00FC308D" w:rsidRPr="00507EDE">
              <w:rPr>
                <w:rFonts w:ascii="Twinkl" w:hAnsi="Twinkl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1535" w:type="dxa"/>
          </w:tcPr>
          <w:p w14:paraId="26532E5F" w14:textId="1CDE8466" w:rsidR="0000148B" w:rsidRPr="00507EDE" w:rsidRDefault="0000148B" w:rsidP="0045499E">
            <w:pPr>
              <w:rPr>
                <w:rFonts w:ascii="Twinkl" w:hAnsi="Twinkl"/>
                <w:b/>
                <w:bCs/>
                <w:sz w:val="20"/>
                <w:szCs w:val="20"/>
              </w:rPr>
            </w:pPr>
          </w:p>
        </w:tc>
        <w:tc>
          <w:tcPr>
            <w:tcW w:w="2185" w:type="dxa"/>
          </w:tcPr>
          <w:p w14:paraId="64D3A6D4" w14:textId="77777777" w:rsidR="0000148B" w:rsidRPr="00507EDE" w:rsidRDefault="0000148B" w:rsidP="0045499E">
            <w:pPr>
              <w:rPr>
                <w:rFonts w:ascii="Twinkl" w:hAnsi="Twinkl"/>
                <w:b/>
                <w:bCs/>
                <w:color w:val="4472C4" w:themeColor="accent1"/>
                <w:sz w:val="20"/>
                <w:szCs w:val="20"/>
              </w:rPr>
            </w:pPr>
            <w:r w:rsidRPr="00507EDE">
              <w:rPr>
                <w:rFonts w:ascii="Twinkl" w:hAnsi="Twinkl"/>
                <w:b/>
                <w:bCs/>
                <w:color w:val="4472C4" w:themeColor="accent1"/>
                <w:sz w:val="20"/>
                <w:szCs w:val="20"/>
              </w:rPr>
              <w:t>Musical stories</w:t>
            </w:r>
          </w:p>
          <w:p w14:paraId="73B0A649" w14:textId="428CAD54" w:rsidR="00FC308D" w:rsidRPr="00507EDE" w:rsidRDefault="00FC308D" w:rsidP="0045499E">
            <w:pPr>
              <w:rPr>
                <w:rFonts w:ascii="Twinkl" w:hAnsi="Twinkl"/>
                <w:b/>
                <w:bCs/>
                <w:sz w:val="20"/>
                <w:szCs w:val="20"/>
              </w:rPr>
            </w:pPr>
          </w:p>
        </w:tc>
        <w:tc>
          <w:tcPr>
            <w:tcW w:w="2330" w:type="dxa"/>
          </w:tcPr>
          <w:p w14:paraId="6E8B62BC" w14:textId="45C8530D" w:rsidR="0000148B" w:rsidRPr="00507EDE" w:rsidRDefault="0000148B" w:rsidP="0000148B">
            <w:pPr>
              <w:rPr>
                <w:rFonts w:ascii="Twinkl" w:hAnsi="Twinkl"/>
                <w:b/>
                <w:bCs/>
                <w:color w:val="4472C4" w:themeColor="accent1"/>
                <w:sz w:val="20"/>
                <w:szCs w:val="20"/>
              </w:rPr>
            </w:pPr>
            <w:r w:rsidRPr="00507EDE">
              <w:rPr>
                <w:rFonts w:ascii="Twinkl" w:hAnsi="Twinkl"/>
                <w:b/>
                <w:bCs/>
                <w:color w:val="4472C4" w:themeColor="accent1"/>
                <w:sz w:val="20"/>
                <w:szCs w:val="20"/>
              </w:rPr>
              <w:t xml:space="preserve"> Transport</w:t>
            </w:r>
          </w:p>
          <w:p w14:paraId="5AE8229F" w14:textId="29E24E00" w:rsidR="0000148B" w:rsidRPr="00507EDE" w:rsidRDefault="0000148B" w:rsidP="0045499E">
            <w:pPr>
              <w:rPr>
                <w:rFonts w:ascii="Twinkl" w:hAnsi="Twinkl"/>
                <w:b/>
                <w:bCs/>
                <w:sz w:val="20"/>
                <w:szCs w:val="20"/>
              </w:rPr>
            </w:pPr>
          </w:p>
        </w:tc>
        <w:tc>
          <w:tcPr>
            <w:tcW w:w="2046" w:type="dxa"/>
          </w:tcPr>
          <w:p w14:paraId="3346B787" w14:textId="77777777" w:rsidR="0000148B" w:rsidRPr="00507EDE" w:rsidRDefault="0000148B" w:rsidP="0000148B">
            <w:pPr>
              <w:rPr>
                <w:rFonts w:ascii="Twinkl" w:hAnsi="Twinkl"/>
                <w:b/>
                <w:bCs/>
                <w:sz w:val="20"/>
                <w:szCs w:val="20"/>
              </w:rPr>
            </w:pPr>
          </w:p>
        </w:tc>
      </w:tr>
      <w:tr w:rsidR="00053CB7" w:rsidRPr="00507EDE" w14:paraId="762EFE63" w14:textId="3AFB8086" w:rsidTr="0000148B">
        <w:tc>
          <w:tcPr>
            <w:tcW w:w="850" w:type="dxa"/>
            <w:shd w:val="clear" w:color="auto" w:fill="BDD6EE" w:themeFill="accent5" w:themeFillTint="66"/>
          </w:tcPr>
          <w:p w14:paraId="17811D9B" w14:textId="3C942D46" w:rsidR="0000148B" w:rsidRPr="00507EDE" w:rsidRDefault="0000148B" w:rsidP="00D97ADB">
            <w:pPr>
              <w:jc w:val="center"/>
              <w:rPr>
                <w:rFonts w:ascii="Twinkl" w:hAnsi="Twinkl"/>
                <w:b/>
                <w:bCs/>
                <w:sz w:val="20"/>
                <w:szCs w:val="20"/>
              </w:rPr>
            </w:pPr>
            <w:r w:rsidRPr="00507EDE">
              <w:rPr>
                <w:rFonts w:ascii="Twinkl" w:hAnsi="Twinkl"/>
                <w:b/>
                <w:bCs/>
                <w:sz w:val="20"/>
                <w:szCs w:val="20"/>
              </w:rPr>
              <w:t>Year 1</w:t>
            </w:r>
          </w:p>
        </w:tc>
        <w:tc>
          <w:tcPr>
            <w:tcW w:w="2625" w:type="dxa"/>
          </w:tcPr>
          <w:p w14:paraId="733C9714" w14:textId="3CE54307" w:rsidR="002C5AF8" w:rsidRPr="00507EDE" w:rsidRDefault="002C5AF8" w:rsidP="002C5AF8">
            <w:pPr>
              <w:rPr>
                <w:rFonts w:ascii="Twinkl" w:hAnsi="Twinkl"/>
                <w:b/>
                <w:bCs/>
                <w:color w:val="4472C4" w:themeColor="accent1"/>
                <w:sz w:val="20"/>
                <w:szCs w:val="20"/>
              </w:rPr>
            </w:pPr>
            <w:r w:rsidRPr="00507EDE">
              <w:rPr>
                <w:rFonts w:ascii="Twinkl" w:hAnsi="Twinkl"/>
                <w:b/>
                <w:bCs/>
                <w:color w:val="4472C4" w:themeColor="accent1"/>
                <w:sz w:val="20"/>
                <w:szCs w:val="20"/>
              </w:rPr>
              <w:t xml:space="preserve">My Favourite Things </w:t>
            </w:r>
          </w:p>
          <w:p w14:paraId="0C5E4422" w14:textId="42BE8AC5" w:rsidR="0000148B" w:rsidRPr="00507EDE" w:rsidRDefault="0000148B" w:rsidP="003B58D9">
            <w:pPr>
              <w:rPr>
                <w:rFonts w:ascii="Twinkl" w:hAnsi="Twinkl"/>
                <w:b/>
                <w:bCs/>
                <w:sz w:val="20"/>
                <w:szCs w:val="20"/>
              </w:rPr>
            </w:pPr>
          </w:p>
        </w:tc>
        <w:tc>
          <w:tcPr>
            <w:tcW w:w="2377" w:type="dxa"/>
          </w:tcPr>
          <w:p w14:paraId="1768812E" w14:textId="4F9B277C" w:rsidR="00C3214F" w:rsidRPr="00507EDE" w:rsidRDefault="00C3214F" w:rsidP="00507EDE">
            <w:pPr>
              <w:rPr>
                <w:rFonts w:ascii="Twinkl" w:hAnsi="Twinkl"/>
                <w:b/>
                <w:bCs/>
                <w:sz w:val="20"/>
                <w:szCs w:val="20"/>
              </w:rPr>
            </w:pPr>
          </w:p>
        </w:tc>
        <w:tc>
          <w:tcPr>
            <w:tcW w:w="1535" w:type="dxa"/>
          </w:tcPr>
          <w:p w14:paraId="06219064" w14:textId="77777777" w:rsidR="0000148B" w:rsidRPr="00507EDE" w:rsidRDefault="00635969" w:rsidP="003B58D9">
            <w:pPr>
              <w:rPr>
                <w:rFonts w:ascii="Twinkl" w:hAnsi="Twinkl"/>
                <w:b/>
                <w:bCs/>
                <w:color w:val="4472C4" w:themeColor="accent1"/>
                <w:sz w:val="20"/>
                <w:szCs w:val="20"/>
              </w:rPr>
            </w:pPr>
            <w:r w:rsidRPr="00507EDE">
              <w:rPr>
                <w:rFonts w:ascii="Twinkl" w:hAnsi="Twinkl"/>
                <w:b/>
                <w:bCs/>
                <w:color w:val="4472C4" w:themeColor="accent1"/>
                <w:sz w:val="20"/>
                <w:szCs w:val="20"/>
              </w:rPr>
              <w:t>Superheroes</w:t>
            </w:r>
          </w:p>
          <w:p w14:paraId="4977E184" w14:textId="67E80745" w:rsidR="00635969" w:rsidRPr="00507EDE" w:rsidRDefault="00635969" w:rsidP="003B58D9">
            <w:pPr>
              <w:rPr>
                <w:rFonts w:ascii="Twinkl" w:hAnsi="Twinkl"/>
                <w:b/>
                <w:bCs/>
                <w:sz w:val="20"/>
                <w:szCs w:val="20"/>
              </w:rPr>
            </w:pPr>
            <w:r w:rsidRPr="00507EDE">
              <w:rPr>
                <w:rFonts w:ascii="Twinkl" w:hAnsi="Twinkl"/>
                <w:b/>
                <w:bCs/>
                <w:sz w:val="20"/>
                <w:szCs w:val="20"/>
              </w:rPr>
              <w:t xml:space="preserve">(Linked to book </w:t>
            </w:r>
            <w:proofErr w:type="spellStart"/>
            <w:r w:rsidRPr="00507EDE">
              <w:rPr>
                <w:rFonts w:ascii="Twinkl" w:hAnsi="Twinkl"/>
                <w:b/>
                <w:bCs/>
                <w:sz w:val="20"/>
                <w:szCs w:val="20"/>
              </w:rPr>
              <w:t>Hermelin</w:t>
            </w:r>
            <w:proofErr w:type="spellEnd"/>
            <w:r w:rsidRPr="00507EDE">
              <w:rPr>
                <w:rFonts w:ascii="Twinkl" w:hAnsi="Twinkl"/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2185" w:type="dxa"/>
          </w:tcPr>
          <w:p w14:paraId="01623506" w14:textId="4B8830A2" w:rsidR="0000148B" w:rsidRPr="00507EDE" w:rsidRDefault="0000148B" w:rsidP="003B58D9">
            <w:pPr>
              <w:rPr>
                <w:rFonts w:ascii="Twinkl" w:hAnsi="Twinkl"/>
                <w:b/>
                <w:bCs/>
                <w:color w:val="4472C4" w:themeColor="accent1"/>
                <w:sz w:val="20"/>
                <w:szCs w:val="20"/>
              </w:rPr>
            </w:pPr>
          </w:p>
          <w:p w14:paraId="1F30775D" w14:textId="6B19ABAF" w:rsidR="0000148B" w:rsidRPr="00507EDE" w:rsidRDefault="0000148B" w:rsidP="003B58D9">
            <w:pPr>
              <w:rPr>
                <w:rFonts w:ascii="Twinkl" w:hAnsi="Twinkl"/>
                <w:sz w:val="20"/>
                <w:szCs w:val="20"/>
              </w:rPr>
            </w:pPr>
          </w:p>
        </w:tc>
        <w:tc>
          <w:tcPr>
            <w:tcW w:w="2330" w:type="dxa"/>
          </w:tcPr>
          <w:p w14:paraId="60189EF1" w14:textId="77777777" w:rsidR="0000148B" w:rsidRPr="00507EDE" w:rsidRDefault="00BA4D17" w:rsidP="003B58D9">
            <w:pPr>
              <w:rPr>
                <w:rStyle w:val="Hyperlink"/>
                <w:rFonts w:ascii="Twinkl" w:hAnsi="Twinkl"/>
                <w:b/>
                <w:bCs/>
                <w:color w:val="4472C4" w:themeColor="accent1"/>
                <w:sz w:val="20"/>
                <w:szCs w:val="20"/>
              </w:rPr>
            </w:pPr>
            <w:hyperlink r:id="rId8" w:history="1">
              <w:r w:rsidR="0000148B" w:rsidRPr="00507EDE">
                <w:rPr>
                  <w:rStyle w:val="Hyperlink"/>
                  <w:rFonts w:ascii="Twinkl" w:hAnsi="Twinkl"/>
                  <w:b/>
                  <w:bCs/>
                  <w:color w:val="4472C4" w:themeColor="accent1"/>
                  <w:sz w:val="20"/>
                  <w:szCs w:val="20"/>
                </w:rPr>
                <w:t>under the sea</w:t>
              </w:r>
            </w:hyperlink>
          </w:p>
          <w:p w14:paraId="662B95C6" w14:textId="52DC57CD" w:rsidR="0000148B" w:rsidRPr="00507EDE" w:rsidRDefault="0000148B" w:rsidP="003B58D9">
            <w:pPr>
              <w:rPr>
                <w:rFonts w:ascii="Twinkl" w:hAnsi="Twinkl"/>
                <w:b/>
                <w:bCs/>
                <w:sz w:val="20"/>
                <w:szCs w:val="20"/>
              </w:rPr>
            </w:pPr>
            <w:r w:rsidRPr="00507EDE">
              <w:rPr>
                <w:rFonts w:ascii="Twinkl" w:hAnsi="Twinkl"/>
                <w:b/>
                <w:bCs/>
                <w:sz w:val="20"/>
                <w:szCs w:val="20"/>
              </w:rPr>
              <w:t xml:space="preserve"> (linked to book Black </w:t>
            </w:r>
            <w:proofErr w:type="gramStart"/>
            <w:r w:rsidRPr="00507EDE">
              <w:rPr>
                <w:rFonts w:ascii="Twinkl" w:hAnsi="Twinkl"/>
                <w:b/>
                <w:bCs/>
                <w:sz w:val="20"/>
                <w:szCs w:val="20"/>
              </w:rPr>
              <w:t xml:space="preserve">Rock </w:t>
            </w:r>
            <w:r w:rsidR="00FC308D" w:rsidRPr="00507EDE">
              <w:rPr>
                <w:rFonts w:ascii="Twinkl" w:hAnsi="Twinkl"/>
                <w:b/>
                <w:bCs/>
                <w:sz w:val="20"/>
                <w:szCs w:val="20"/>
              </w:rPr>
              <w:t>)</w:t>
            </w:r>
            <w:proofErr w:type="gramEnd"/>
          </w:p>
          <w:p w14:paraId="215FE05C" w14:textId="7B524367" w:rsidR="0000148B" w:rsidRPr="00507EDE" w:rsidRDefault="0000148B" w:rsidP="003B58D9">
            <w:pPr>
              <w:rPr>
                <w:rFonts w:ascii="Twinkl" w:hAnsi="Twinkl"/>
                <w:sz w:val="20"/>
                <w:szCs w:val="20"/>
              </w:rPr>
            </w:pPr>
          </w:p>
        </w:tc>
        <w:tc>
          <w:tcPr>
            <w:tcW w:w="2046" w:type="dxa"/>
          </w:tcPr>
          <w:p w14:paraId="5D7E5D49" w14:textId="62C85BD1" w:rsidR="0000148B" w:rsidRPr="00507EDE" w:rsidRDefault="002C5AF8" w:rsidP="003B58D9">
            <w:pPr>
              <w:rPr>
                <w:rFonts w:ascii="Twinkl" w:hAnsi="Twinkl"/>
                <w:sz w:val="20"/>
                <w:szCs w:val="20"/>
              </w:rPr>
            </w:pPr>
            <w:proofErr w:type="spellStart"/>
            <w:r w:rsidRPr="00507EDE">
              <w:rPr>
                <w:rFonts w:ascii="Twinkl" w:hAnsi="Twinkl"/>
                <w:b/>
                <w:bCs/>
                <w:color w:val="4472C4" w:themeColor="accent1"/>
                <w:sz w:val="20"/>
                <w:szCs w:val="20"/>
              </w:rPr>
              <w:t>Fairytales</w:t>
            </w:r>
            <w:proofErr w:type="spellEnd"/>
            <w:r w:rsidRPr="00507EDE">
              <w:rPr>
                <w:rFonts w:ascii="Twinkl" w:hAnsi="Twinkl"/>
                <w:b/>
                <w:bCs/>
                <w:color w:val="4472C4" w:themeColor="accent1"/>
                <w:sz w:val="20"/>
                <w:szCs w:val="20"/>
              </w:rPr>
              <w:t xml:space="preserve"> </w:t>
            </w:r>
            <w:r w:rsidRPr="00507EDE">
              <w:rPr>
                <w:rFonts w:ascii="Twinkl" w:hAnsi="Twinkl"/>
                <w:b/>
                <w:bCs/>
                <w:sz w:val="20"/>
                <w:szCs w:val="20"/>
              </w:rPr>
              <w:t>(linked to book The Last Wolf)</w:t>
            </w:r>
          </w:p>
        </w:tc>
      </w:tr>
      <w:tr w:rsidR="00D116C7" w:rsidRPr="00324730" w14:paraId="29268151" w14:textId="53CD93BB" w:rsidTr="0000148B">
        <w:tc>
          <w:tcPr>
            <w:tcW w:w="850" w:type="dxa"/>
            <w:shd w:val="clear" w:color="auto" w:fill="BDD6EE" w:themeFill="accent5" w:themeFillTint="66"/>
          </w:tcPr>
          <w:p w14:paraId="374B61E4" w14:textId="347F4B48" w:rsidR="00D116C7" w:rsidRPr="00507EDE" w:rsidRDefault="00D116C7" w:rsidP="00D116C7">
            <w:pPr>
              <w:jc w:val="center"/>
              <w:rPr>
                <w:rFonts w:ascii="Twinkl" w:hAnsi="Twinkl"/>
                <w:b/>
                <w:bCs/>
                <w:sz w:val="20"/>
                <w:szCs w:val="20"/>
              </w:rPr>
            </w:pPr>
            <w:r w:rsidRPr="00507EDE">
              <w:rPr>
                <w:rFonts w:ascii="Twinkl" w:hAnsi="Twinkl"/>
                <w:b/>
                <w:bCs/>
                <w:sz w:val="20"/>
                <w:szCs w:val="20"/>
              </w:rPr>
              <w:t>Year 2</w:t>
            </w:r>
          </w:p>
        </w:tc>
        <w:tc>
          <w:tcPr>
            <w:tcW w:w="2625" w:type="dxa"/>
          </w:tcPr>
          <w:p w14:paraId="03E21B6C" w14:textId="329A48A7" w:rsidR="00D116C7" w:rsidRPr="00507EDE" w:rsidRDefault="00D116C7" w:rsidP="00D116C7">
            <w:pPr>
              <w:rPr>
                <w:rFonts w:ascii="Twinkl" w:hAnsi="Twinkl"/>
                <w:b/>
                <w:bCs/>
                <w:sz w:val="20"/>
                <w:szCs w:val="20"/>
              </w:rPr>
            </w:pPr>
            <w:r w:rsidRPr="00507EDE">
              <w:rPr>
                <w:rFonts w:ascii="Twinkl" w:hAnsi="Twinkl"/>
                <w:b/>
                <w:bCs/>
                <w:color w:val="4472C4" w:themeColor="accent1"/>
                <w:sz w:val="20"/>
                <w:szCs w:val="20"/>
              </w:rPr>
              <w:t>Musical Me</w:t>
            </w:r>
          </w:p>
        </w:tc>
        <w:tc>
          <w:tcPr>
            <w:tcW w:w="2377" w:type="dxa"/>
          </w:tcPr>
          <w:p w14:paraId="1442B0AA" w14:textId="4B6BC366" w:rsidR="00D116C7" w:rsidRPr="00507EDE" w:rsidRDefault="00D116C7" w:rsidP="00324730">
            <w:pPr>
              <w:rPr>
                <w:rFonts w:ascii="Twinkl" w:hAnsi="Twinkl"/>
                <w:sz w:val="20"/>
                <w:szCs w:val="20"/>
              </w:rPr>
            </w:pPr>
          </w:p>
        </w:tc>
        <w:tc>
          <w:tcPr>
            <w:tcW w:w="1535" w:type="dxa"/>
          </w:tcPr>
          <w:p w14:paraId="37400141" w14:textId="77777777" w:rsidR="00D116C7" w:rsidRPr="00D116C7" w:rsidRDefault="00D116C7" w:rsidP="00D116C7">
            <w:pPr>
              <w:rPr>
                <w:rFonts w:ascii="Twinkl" w:hAnsi="Twinkl"/>
                <w:b/>
                <w:bCs/>
                <w:color w:val="4472C4" w:themeColor="accent1"/>
                <w:sz w:val="20"/>
                <w:szCs w:val="20"/>
              </w:rPr>
            </w:pPr>
            <w:r w:rsidRPr="00507EDE">
              <w:rPr>
                <w:rFonts w:ascii="Twinkl" w:hAnsi="Twinkl"/>
                <w:sz w:val="20"/>
                <w:szCs w:val="20"/>
              </w:rPr>
              <w:t xml:space="preserve"> </w:t>
            </w:r>
            <w:r w:rsidRPr="00D116C7">
              <w:rPr>
                <w:rFonts w:ascii="Twinkl" w:hAnsi="Twinkl"/>
                <w:b/>
                <w:bCs/>
                <w:color w:val="4472C4" w:themeColor="accent1"/>
                <w:sz w:val="20"/>
                <w:szCs w:val="20"/>
              </w:rPr>
              <w:t>Animals</w:t>
            </w:r>
          </w:p>
          <w:p w14:paraId="5E677510" w14:textId="2D7CE77E" w:rsidR="00D116C7" w:rsidRPr="00507EDE" w:rsidRDefault="00BA4D17" w:rsidP="00D116C7">
            <w:pPr>
              <w:rPr>
                <w:rFonts w:ascii="Twinkl" w:hAnsi="Twinkl"/>
                <w:sz w:val="20"/>
                <w:szCs w:val="20"/>
              </w:rPr>
            </w:pPr>
            <w:hyperlink r:id="rId9" w:history="1">
              <w:r w:rsidR="00D116C7" w:rsidRPr="00D116C7">
                <w:rPr>
                  <w:rStyle w:val="Hyperlink"/>
                  <w:rFonts w:ascii="Twinkl" w:hAnsi="Twinkl"/>
                  <w:b/>
                  <w:bCs/>
                  <w:color w:val="4472C4" w:themeColor="accent1"/>
                  <w:sz w:val="20"/>
                  <w:szCs w:val="20"/>
                  <w:u w:val="none"/>
                </w:rPr>
                <w:t>call and response animals</w:t>
              </w:r>
            </w:hyperlink>
          </w:p>
        </w:tc>
        <w:tc>
          <w:tcPr>
            <w:tcW w:w="2185" w:type="dxa"/>
          </w:tcPr>
          <w:p w14:paraId="5D802699" w14:textId="6224A148" w:rsidR="00D116C7" w:rsidRPr="00507EDE" w:rsidRDefault="00D116C7" w:rsidP="00D116C7">
            <w:pPr>
              <w:rPr>
                <w:rFonts w:ascii="Twinkl" w:hAnsi="Twinkl"/>
                <w:sz w:val="20"/>
                <w:szCs w:val="20"/>
              </w:rPr>
            </w:pPr>
          </w:p>
        </w:tc>
        <w:tc>
          <w:tcPr>
            <w:tcW w:w="2330" w:type="dxa"/>
          </w:tcPr>
          <w:p w14:paraId="12BA823C" w14:textId="77777777" w:rsidR="00D116C7" w:rsidRPr="00D116C7" w:rsidRDefault="00D116C7" w:rsidP="00D116C7">
            <w:pPr>
              <w:rPr>
                <w:rFonts w:ascii="Twinkl" w:hAnsi="Twinkl"/>
                <w:b/>
                <w:bCs/>
                <w:color w:val="4472C4" w:themeColor="accent1"/>
                <w:sz w:val="20"/>
                <w:szCs w:val="20"/>
              </w:rPr>
            </w:pPr>
            <w:r w:rsidRPr="00D116C7">
              <w:rPr>
                <w:rFonts w:ascii="Twinkl" w:hAnsi="Twinkl"/>
                <w:b/>
                <w:bCs/>
                <w:color w:val="4472C4" w:themeColor="accent1"/>
                <w:sz w:val="20"/>
                <w:szCs w:val="20"/>
              </w:rPr>
              <w:t>Myths and Legends</w:t>
            </w:r>
          </w:p>
          <w:p w14:paraId="1855A84E" w14:textId="378102A4" w:rsidR="00D116C7" w:rsidRPr="00507EDE" w:rsidRDefault="00D116C7" w:rsidP="00D116C7">
            <w:pPr>
              <w:rPr>
                <w:rFonts w:ascii="Twinkl" w:hAnsi="Twinkl"/>
                <w:b/>
                <w:bCs/>
                <w:sz w:val="20"/>
                <w:szCs w:val="20"/>
              </w:rPr>
            </w:pPr>
          </w:p>
        </w:tc>
        <w:tc>
          <w:tcPr>
            <w:tcW w:w="2046" w:type="dxa"/>
          </w:tcPr>
          <w:p w14:paraId="38BC22E9" w14:textId="77777777" w:rsidR="00324730" w:rsidRPr="00324730" w:rsidRDefault="00324730" w:rsidP="00324730">
            <w:pPr>
              <w:rPr>
                <w:rFonts w:ascii="Twinkl" w:hAnsi="Twinkl"/>
                <w:b/>
                <w:bCs/>
                <w:color w:val="4472C4" w:themeColor="accent1"/>
                <w:sz w:val="20"/>
                <w:szCs w:val="20"/>
              </w:rPr>
            </w:pPr>
            <w:r w:rsidRPr="00324730">
              <w:rPr>
                <w:rFonts w:ascii="Twinkl" w:hAnsi="Twinkl"/>
                <w:b/>
                <w:bCs/>
                <w:color w:val="4472C4" w:themeColor="accent1"/>
                <w:sz w:val="20"/>
                <w:szCs w:val="20"/>
              </w:rPr>
              <w:t>Musical storytelling</w:t>
            </w:r>
            <w:r w:rsidRPr="00324730">
              <w:rPr>
                <w:rFonts w:ascii="Twinkl" w:hAnsi="Twinkl"/>
                <w:b/>
                <w:bCs/>
                <w:sz w:val="20"/>
                <w:szCs w:val="20"/>
              </w:rPr>
              <w:t xml:space="preserve"> </w:t>
            </w:r>
          </w:p>
          <w:p w14:paraId="10A96173" w14:textId="77777777" w:rsidR="00D116C7" w:rsidRPr="00324730" w:rsidRDefault="00D116C7" w:rsidP="00D116C7">
            <w:pPr>
              <w:rPr>
                <w:rFonts w:ascii="Twinkl" w:hAnsi="Twinkl"/>
                <w:b/>
                <w:bCs/>
                <w:sz w:val="20"/>
                <w:szCs w:val="20"/>
              </w:rPr>
            </w:pPr>
          </w:p>
        </w:tc>
      </w:tr>
      <w:tr w:rsidR="00D116C7" w:rsidRPr="00507EDE" w14:paraId="6F1F86DD" w14:textId="4D0C3D90" w:rsidTr="0000148B">
        <w:tc>
          <w:tcPr>
            <w:tcW w:w="850" w:type="dxa"/>
            <w:shd w:val="clear" w:color="auto" w:fill="BDD6EE" w:themeFill="accent5" w:themeFillTint="66"/>
          </w:tcPr>
          <w:p w14:paraId="61E79999" w14:textId="169DFBDE" w:rsidR="00D116C7" w:rsidRPr="00507EDE" w:rsidRDefault="00D116C7" w:rsidP="00D116C7">
            <w:pPr>
              <w:jc w:val="center"/>
              <w:rPr>
                <w:rFonts w:ascii="Twinkl" w:hAnsi="Twinkl"/>
                <w:b/>
                <w:bCs/>
                <w:sz w:val="20"/>
                <w:szCs w:val="20"/>
              </w:rPr>
            </w:pPr>
            <w:r w:rsidRPr="00507EDE">
              <w:rPr>
                <w:rFonts w:ascii="Twinkl" w:hAnsi="Twinkl"/>
                <w:b/>
                <w:bCs/>
                <w:sz w:val="20"/>
                <w:szCs w:val="20"/>
              </w:rPr>
              <w:t>Year 3</w:t>
            </w:r>
          </w:p>
        </w:tc>
        <w:tc>
          <w:tcPr>
            <w:tcW w:w="2625" w:type="dxa"/>
            <w:shd w:val="clear" w:color="auto" w:fill="auto"/>
          </w:tcPr>
          <w:p w14:paraId="453BD71E" w14:textId="033B7AE9" w:rsidR="00D116C7" w:rsidRPr="00507EDE" w:rsidRDefault="00D116C7" w:rsidP="00D116C7">
            <w:pPr>
              <w:rPr>
                <w:rFonts w:ascii="Twinkl" w:hAnsi="Twinkl"/>
                <w:b/>
                <w:bCs/>
                <w:sz w:val="20"/>
                <w:szCs w:val="20"/>
              </w:rPr>
            </w:pPr>
            <w:r w:rsidRPr="00507EDE">
              <w:rPr>
                <w:rFonts w:ascii="Twinkl" w:hAnsi="Twinkl"/>
                <w:b/>
                <w:bCs/>
                <w:color w:val="4472C4" w:themeColor="accent1"/>
                <w:sz w:val="20"/>
                <w:szCs w:val="20"/>
              </w:rPr>
              <w:t>Creating compositions from an animation</w:t>
            </w:r>
          </w:p>
        </w:tc>
        <w:tc>
          <w:tcPr>
            <w:tcW w:w="2377" w:type="dxa"/>
            <w:shd w:val="clear" w:color="auto" w:fill="auto"/>
          </w:tcPr>
          <w:p w14:paraId="23B879CF" w14:textId="76F2435B" w:rsidR="00D116C7" w:rsidRPr="00507EDE" w:rsidRDefault="00D116C7" w:rsidP="00D116C7">
            <w:pPr>
              <w:rPr>
                <w:rFonts w:ascii="Twinkl" w:hAnsi="Twinkl"/>
                <w:sz w:val="20"/>
                <w:szCs w:val="20"/>
              </w:rPr>
            </w:pPr>
          </w:p>
        </w:tc>
        <w:tc>
          <w:tcPr>
            <w:tcW w:w="1535" w:type="dxa"/>
          </w:tcPr>
          <w:p w14:paraId="7F047412" w14:textId="28E8FA35" w:rsidR="00D116C7" w:rsidRPr="00507EDE" w:rsidRDefault="00D116C7" w:rsidP="00D116C7">
            <w:pPr>
              <w:rPr>
                <w:rFonts w:ascii="Twinkl" w:hAnsi="Twinkl"/>
                <w:b/>
                <w:bCs/>
                <w:sz w:val="20"/>
                <w:szCs w:val="20"/>
                <w:highlight w:val="yellow"/>
              </w:rPr>
            </w:pPr>
          </w:p>
        </w:tc>
        <w:tc>
          <w:tcPr>
            <w:tcW w:w="2185" w:type="dxa"/>
            <w:shd w:val="clear" w:color="auto" w:fill="auto"/>
          </w:tcPr>
          <w:p w14:paraId="7725C0DB" w14:textId="52D25E96" w:rsidR="00D116C7" w:rsidRPr="00541012" w:rsidRDefault="00541012" w:rsidP="00541012">
            <w:pPr>
              <w:rPr>
                <w:rFonts w:ascii="Twinkl" w:hAnsi="Twinkl"/>
                <w:b/>
                <w:bCs/>
                <w:sz w:val="20"/>
                <w:szCs w:val="20"/>
              </w:rPr>
            </w:pPr>
            <w:r w:rsidRPr="00541012">
              <w:rPr>
                <w:rFonts w:ascii="Twinkl" w:hAnsi="Twinkl"/>
                <w:b/>
                <w:bCs/>
                <w:color w:val="4472C4" w:themeColor="accent1"/>
                <w:sz w:val="20"/>
                <w:szCs w:val="20"/>
              </w:rPr>
              <w:t>Chinese New Year</w:t>
            </w:r>
          </w:p>
        </w:tc>
        <w:tc>
          <w:tcPr>
            <w:tcW w:w="2330" w:type="dxa"/>
            <w:shd w:val="clear" w:color="auto" w:fill="auto"/>
          </w:tcPr>
          <w:p w14:paraId="327B94B6" w14:textId="77777777" w:rsidR="00541012" w:rsidRPr="00507EDE" w:rsidRDefault="00541012" w:rsidP="00541012">
            <w:pPr>
              <w:rPr>
                <w:rFonts w:ascii="Twinkl" w:hAnsi="Twinkl"/>
                <w:b/>
                <w:bCs/>
                <w:color w:val="4472C4" w:themeColor="accent1"/>
                <w:sz w:val="20"/>
                <w:szCs w:val="20"/>
              </w:rPr>
            </w:pPr>
            <w:r w:rsidRPr="00507EDE">
              <w:rPr>
                <w:rFonts w:ascii="Twinkl" w:hAnsi="Twinkl"/>
                <w:b/>
                <w:bCs/>
                <w:color w:val="4472C4" w:themeColor="accent1"/>
                <w:sz w:val="20"/>
                <w:szCs w:val="20"/>
              </w:rPr>
              <w:t>Instrumental scheme: South Africa</w:t>
            </w:r>
          </w:p>
          <w:p w14:paraId="7E647669" w14:textId="33D828CA" w:rsidR="00D116C7" w:rsidRPr="00507EDE" w:rsidRDefault="00D116C7" w:rsidP="00D116C7">
            <w:pPr>
              <w:rPr>
                <w:rFonts w:ascii="Twinkl" w:hAnsi="Twinkl"/>
                <w:sz w:val="20"/>
                <w:szCs w:val="20"/>
              </w:rPr>
            </w:pPr>
          </w:p>
        </w:tc>
        <w:tc>
          <w:tcPr>
            <w:tcW w:w="2046" w:type="dxa"/>
          </w:tcPr>
          <w:p w14:paraId="1BC21E7B" w14:textId="77777777" w:rsidR="00D116C7" w:rsidRPr="00507EDE" w:rsidRDefault="00D116C7" w:rsidP="00D116C7">
            <w:pPr>
              <w:rPr>
                <w:rFonts w:ascii="Twinkl" w:hAnsi="Twinkl"/>
                <w:b/>
                <w:bCs/>
                <w:color w:val="4472C4" w:themeColor="accent1"/>
                <w:sz w:val="20"/>
                <w:szCs w:val="20"/>
              </w:rPr>
            </w:pPr>
            <w:r w:rsidRPr="00507EDE">
              <w:rPr>
                <w:rFonts w:ascii="Twinkl" w:hAnsi="Twinkl"/>
                <w:b/>
                <w:bCs/>
                <w:color w:val="4472C4" w:themeColor="accent1"/>
                <w:sz w:val="20"/>
                <w:szCs w:val="20"/>
              </w:rPr>
              <w:t>Instrumental scheme: Caribbean</w:t>
            </w:r>
          </w:p>
          <w:p w14:paraId="69A28D69" w14:textId="6F92DD67" w:rsidR="00D116C7" w:rsidRPr="00507EDE" w:rsidRDefault="00D116C7" w:rsidP="00D116C7">
            <w:pPr>
              <w:rPr>
                <w:rFonts w:ascii="Twinkl" w:hAnsi="Twinkl"/>
                <w:sz w:val="20"/>
                <w:szCs w:val="20"/>
                <w:highlight w:val="yellow"/>
              </w:rPr>
            </w:pPr>
          </w:p>
        </w:tc>
      </w:tr>
      <w:tr w:rsidR="00D116C7" w:rsidRPr="00507EDE" w14:paraId="7686694B" w14:textId="1C17D5A8" w:rsidTr="0000148B">
        <w:tc>
          <w:tcPr>
            <w:tcW w:w="850" w:type="dxa"/>
            <w:shd w:val="clear" w:color="auto" w:fill="BDD6EE" w:themeFill="accent5" w:themeFillTint="66"/>
          </w:tcPr>
          <w:p w14:paraId="4B9468D3" w14:textId="53809B59" w:rsidR="00D116C7" w:rsidRPr="00507EDE" w:rsidRDefault="00D116C7" w:rsidP="00D116C7">
            <w:pPr>
              <w:jc w:val="center"/>
              <w:rPr>
                <w:rFonts w:ascii="Twinkl" w:hAnsi="Twinkl"/>
                <w:b/>
                <w:bCs/>
                <w:sz w:val="20"/>
                <w:szCs w:val="20"/>
              </w:rPr>
            </w:pPr>
            <w:r w:rsidRPr="00507EDE">
              <w:rPr>
                <w:rFonts w:ascii="Twinkl" w:hAnsi="Twinkl"/>
                <w:b/>
                <w:bCs/>
                <w:sz w:val="20"/>
                <w:szCs w:val="20"/>
              </w:rPr>
              <w:t>Year 4</w:t>
            </w:r>
          </w:p>
        </w:tc>
        <w:tc>
          <w:tcPr>
            <w:tcW w:w="2625" w:type="dxa"/>
            <w:shd w:val="clear" w:color="auto" w:fill="auto"/>
          </w:tcPr>
          <w:p w14:paraId="09C3F7E6" w14:textId="77777777" w:rsidR="00D116C7" w:rsidRPr="00507EDE" w:rsidRDefault="00D116C7" w:rsidP="00D116C7">
            <w:pPr>
              <w:rPr>
                <w:rFonts w:ascii="Twinkl" w:hAnsi="Twinkl"/>
                <w:b/>
                <w:bCs/>
                <w:color w:val="4472C4" w:themeColor="accent1"/>
                <w:sz w:val="20"/>
                <w:szCs w:val="20"/>
              </w:rPr>
            </w:pPr>
            <w:r w:rsidRPr="00507EDE">
              <w:rPr>
                <w:rFonts w:ascii="Twinkl" w:hAnsi="Twinkl"/>
                <w:b/>
                <w:bCs/>
                <w:color w:val="4472C4" w:themeColor="accent1"/>
                <w:sz w:val="20"/>
                <w:szCs w:val="20"/>
              </w:rPr>
              <w:t xml:space="preserve">Instrumental scheme: South America </w:t>
            </w:r>
          </w:p>
          <w:p w14:paraId="2785BBB5" w14:textId="5448D944" w:rsidR="00D116C7" w:rsidRPr="00507EDE" w:rsidRDefault="00D116C7" w:rsidP="00D116C7">
            <w:pPr>
              <w:rPr>
                <w:rFonts w:ascii="Twinkl" w:hAnsi="Twinkl"/>
                <w:sz w:val="20"/>
                <w:szCs w:val="20"/>
              </w:rPr>
            </w:pPr>
          </w:p>
        </w:tc>
        <w:tc>
          <w:tcPr>
            <w:tcW w:w="2377" w:type="dxa"/>
            <w:shd w:val="clear" w:color="auto" w:fill="auto"/>
          </w:tcPr>
          <w:p w14:paraId="507EC620" w14:textId="3BDAB2F8" w:rsidR="00D116C7" w:rsidRPr="00507EDE" w:rsidRDefault="00D116C7" w:rsidP="00D116C7">
            <w:pPr>
              <w:rPr>
                <w:rFonts w:ascii="Twinkl" w:hAnsi="Twinkl"/>
                <w:b/>
                <w:bCs/>
                <w:sz w:val="20"/>
                <w:szCs w:val="20"/>
              </w:rPr>
            </w:pPr>
            <w:r w:rsidRPr="00507EDE">
              <w:rPr>
                <w:rFonts w:ascii="Twinkl" w:hAnsi="Twinkl"/>
                <w:b/>
                <w:bCs/>
                <w:color w:val="4472C4" w:themeColor="accent1"/>
                <w:sz w:val="20"/>
                <w:szCs w:val="20"/>
              </w:rPr>
              <w:t>Samba and Carnival sounds and instruments</w:t>
            </w:r>
          </w:p>
        </w:tc>
        <w:tc>
          <w:tcPr>
            <w:tcW w:w="1535" w:type="dxa"/>
          </w:tcPr>
          <w:p w14:paraId="0926A466" w14:textId="77777777" w:rsidR="00D116C7" w:rsidRPr="00507EDE" w:rsidRDefault="00D116C7" w:rsidP="00D116C7">
            <w:pPr>
              <w:rPr>
                <w:rFonts w:ascii="Twinkl" w:hAnsi="Twinkl"/>
                <w:b/>
                <w:bCs/>
                <w:color w:val="4472C4" w:themeColor="accent1"/>
                <w:sz w:val="20"/>
                <w:szCs w:val="20"/>
              </w:rPr>
            </w:pPr>
            <w:r w:rsidRPr="00507EDE">
              <w:rPr>
                <w:rFonts w:ascii="Twinkl" w:hAnsi="Twinkl"/>
                <w:b/>
                <w:bCs/>
                <w:color w:val="4472C4" w:themeColor="accent1"/>
                <w:sz w:val="20"/>
                <w:szCs w:val="20"/>
              </w:rPr>
              <w:t xml:space="preserve">Developing singing </w:t>
            </w:r>
            <w:proofErr w:type="spellStart"/>
            <w:r w:rsidRPr="00507EDE">
              <w:rPr>
                <w:rFonts w:ascii="Twinkl" w:hAnsi="Twinkl"/>
                <w:b/>
                <w:bCs/>
                <w:color w:val="4472C4" w:themeColor="accent1"/>
                <w:sz w:val="20"/>
                <w:szCs w:val="20"/>
              </w:rPr>
              <w:t>techiques</w:t>
            </w:r>
            <w:proofErr w:type="spellEnd"/>
            <w:r w:rsidRPr="00507EDE">
              <w:rPr>
                <w:rFonts w:ascii="Twinkl" w:hAnsi="Twinkl"/>
                <w:b/>
                <w:bCs/>
                <w:color w:val="4472C4" w:themeColor="accent1"/>
                <w:sz w:val="20"/>
                <w:szCs w:val="20"/>
              </w:rPr>
              <w:t>: Vikings</w:t>
            </w:r>
          </w:p>
          <w:p w14:paraId="5138CDB4" w14:textId="2A7D95ED" w:rsidR="00D116C7" w:rsidRPr="00507EDE" w:rsidRDefault="00D116C7" w:rsidP="00D116C7">
            <w:pPr>
              <w:rPr>
                <w:rFonts w:ascii="Twinkl" w:hAnsi="Twinkl"/>
                <w:sz w:val="20"/>
                <w:szCs w:val="20"/>
                <w:highlight w:val="yellow"/>
              </w:rPr>
            </w:pPr>
            <w:r w:rsidRPr="00507EDE">
              <w:rPr>
                <w:rFonts w:ascii="Twinkl" w:hAnsi="Twinkl"/>
                <w:b/>
                <w:bCs/>
                <w:sz w:val="20"/>
                <w:szCs w:val="20"/>
              </w:rPr>
              <w:t>(</w:t>
            </w:r>
            <w:proofErr w:type="gramStart"/>
            <w:r w:rsidRPr="00507EDE">
              <w:rPr>
                <w:rFonts w:ascii="Twinkl" w:hAnsi="Twinkl"/>
                <w:b/>
                <w:bCs/>
                <w:sz w:val="20"/>
                <w:szCs w:val="20"/>
              </w:rPr>
              <w:t>linked</w:t>
            </w:r>
            <w:proofErr w:type="gramEnd"/>
            <w:r w:rsidRPr="00507EDE">
              <w:rPr>
                <w:rFonts w:ascii="Twinkl" w:hAnsi="Twinkl"/>
                <w:b/>
                <w:bCs/>
                <w:sz w:val="20"/>
                <w:szCs w:val="20"/>
              </w:rPr>
              <w:t xml:space="preserve"> to book Arthur and the Golden Rope)</w:t>
            </w:r>
          </w:p>
        </w:tc>
        <w:tc>
          <w:tcPr>
            <w:tcW w:w="2185" w:type="dxa"/>
            <w:shd w:val="clear" w:color="auto" w:fill="auto"/>
          </w:tcPr>
          <w:p w14:paraId="0F8B944B" w14:textId="77777777" w:rsidR="00D116C7" w:rsidRPr="00507EDE" w:rsidRDefault="00D116C7" w:rsidP="00D116C7">
            <w:pPr>
              <w:rPr>
                <w:rFonts w:ascii="Twinkl" w:hAnsi="Twinkl"/>
                <w:b/>
                <w:bCs/>
                <w:color w:val="4472C4" w:themeColor="accent1"/>
                <w:sz w:val="20"/>
                <w:szCs w:val="20"/>
              </w:rPr>
            </w:pPr>
            <w:r w:rsidRPr="00507EDE">
              <w:rPr>
                <w:rFonts w:ascii="Twinkl" w:hAnsi="Twinkl"/>
                <w:b/>
                <w:bCs/>
                <w:color w:val="4472C4" w:themeColor="accent1"/>
                <w:sz w:val="20"/>
                <w:szCs w:val="20"/>
              </w:rPr>
              <w:t>Instrumental scheme: Indonesia</w:t>
            </w:r>
          </w:p>
          <w:p w14:paraId="2A839C62" w14:textId="23D895B6" w:rsidR="00D116C7" w:rsidRPr="00507EDE" w:rsidRDefault="00D116C7" w:rsidP="00D116C7">
            <w:pPr>
              <w:rPr>
                <w:rFonts w:ascii="Twinkl" w:hAnsi="Twinkl"/>
                <w:sz w:val="20"/>
                <w:szCs w:val="20"/>
              </w:rPr>
            </w:pPr>
          </w:p>
        </w:tc>
        <w:tc>
          <w:tcPr>
            <w:tcW w:w="2330" w:type="dxa"/>
            <w:shd w:val="clear" w:color="auto" w:fill="auto"/>
          </w:tcPr>
          <w:p w14:paraId="16131E84" w14:textId="2EED79C5" w:rsidR="00D116C7" w:rsidRPr="00507EDE" w:rsidRDefault="00D116C7" w:rsidP="00D116C7">
            <w:pPr>
              <w:rPr>
                <w:rFonts w:ascii="Twinkl" w:hAnsi="Twinkl"/>
                <w:sz w:val="20"/>
                <w:szCs w:val="20"/>
              </w:rPr>
            </w:pPr>
          </w:p>
        </w:tc>
        <w:tc>
          <w:tcPr>
            <w:tcW w:w="2046" w:type="dxa"/>
          </w:tcPr>
          <w:p w14:paraId="596C3FB5" w14:textId="77777777" w:rsidR="00D116C7" w:rsidRPr="00507EDE" w:rsidRDefault="00D116C7" w:rsidP="00D116C7">
            <w:pPr>
              <w:rPr>
                <w:rFonts w:ascii="Twinkl" w:hAnsi="Twinkl"/>
                <w:sz w:val="20"/>
                <w:szCs w:val="20"/>
              </w:rPr>
            </w:pPr>
          </w:p>
        </w:tc>
      </w:tr>
      <w:tr w:rsidR="00D116C7" w:rsidRPr="00507EDE" w14:paraId="2352B14C" w14:textId="28D4ED01" w:rsidTr="0000148B">
        <w:tc>
          <w:tcPr>
            <w:tcW w:w="850" w:type="dxa"/>
            <w:shd w:val="clear" w:color="auto" w:fill="BDD6EE" w:themeFill="accent5" w:themeFillTint="66"/>
          </w:tcPr>
          <w:p w14:paraId="147ED249" w14:textId="27FB6672" w:rsidR="00D116C7" w:rsidRPr="00507EDE" w:rsidRDefault="00D116C7" w:rsidP="00D116C7">
            <w:pPr>
              <w:jc w:val="center"/>
              <w:rPr>
                <w:rFonts w:ascii="Twinkl" w:hAnsi="Twinkl"/>
                <w:b/>
                <w:bCs/>
                <w:sz w:val="20"/>
                <w:szCs w:val="20"/>
              </w:rPr>
            </w:pPr>
            <w:r w:rsidRPr="00507EDE">
              <w:rPr>
                <w:rFonts w:ascii="Twinkl" w:hAnsi="Twinkl"/>
                <w:b/>
                <w:bCs/>
                <w:sz w:val="20"/>
                <w:szCs w:val="20"/>
              </w:rPr>
              <w:t>Year 5</w:t>
            </w:r>
          </w:p>
        </w:tc>
        <w:tc>
          <w:tcPr>
            <w:tcW w:w="2625" w:type="dxa"/>
            <w:shd w:val="clear" w:color="auto" w:fill="auto"/>
          </w:tcPr>
          <w:p w14:paraId="1D825D0E" w14:textId="5692F9E0" w:rsidR="00D116C7" w:rsidRPr="00541012" w:rsidRDefault="00541012" w:rsidP="00D116C7">
            <w:pPr>
              <w:rPr>
                <w:rFonts w:ascii="Twinkl" w:hAnsi="Twinkl"/>
                <w:b/>
                <w:bCs/>
                <w:sz w:val="20"/>
                <w:szCs w:val="20"/>
              </w:rPr>
            </w:pPr>
            <w:r w:rsidRPr="00420B28">
              <w:rPr>
                <w:rFonts w:ascii="Twinkl" w:hAnsi="Twinkl"/>
                <w:b/>
                <w:bCs/>
                <w:color w:val="4472C4" w:themeColor="accent1"/>
                <w:sz w:val="20"/>
                <w:szCs w:val="20"/>
              </w:rPr>
              <w:t>Musical Theatre</w:t>
            </w:r>
          </w:p>
        </w:tc>
        <w:tc>
          <w:tcPr>
            <w:tcW w:w="2377" w:type="dxa"/>
            <w:shd w:val="clear" w:color="auto" w:fill="auto"/>
          </w:tcPr>
          <w:p w14:paraId="2D38B0D6" w14:textId="5F70BEB4" w:rsidR="00D116C7" w:rsidRPr="00507EDE" w:rsidRDefault="00D116C7" w:rsidP="00D116C7">
            <w:pPr>
              <w:jc w:val="center"/>
              <w:rPr>
                <w:rFonts w:ascii="Twinkl" w:hAnsi="Twinkl"/>
                <w:b/>
                <w:bCs/>
                <w:sz w:val="20"/>
                <w:szCs w:val="20"/>
              </w:rPr>
            </w:pPr>
          </w:p>
        </w:tc>
        <w:tc>
          <w:tcPr>
            <w:tcW w:w="1535" w:type="dxa"/>
          </w:tcPr>
          <w:p w14:paraId="09A0674F" w14:textId="017AE3EF" w:rsidR="00D116C7" w:rsidRPr="00507EDE" w:rsidRDefault="00733EEB" w:rsidP="00D116C7">
            <w:pPr>
              <w:jc w:val="center"/>
              <w:rPr>
                <w:rFonts w:ascii="Twinkl" w:hAnsi="Twinkl"/>
                <w:b/>
                <w:bCs/>
                <w:sz w:val="20"/>
                <w:szCs w:val="20"/>
              </w:rPr>
            </w:pPr>
            <w:r w:rsidRPr="00733EEB">
              <w:rPr>
                <w:rFonts w:ascii="Twinkl" w:hAnsi="Twinkl"/>
                <w:b/>
                <w:bCs/>
                <w:color w:val="4472C4" w:themeColor="accent1"/>
                <w:sz w:val="20"/>
                <w:szCs w:val="20"/>
              </w:rPr>
              <w:t>Blues</w:t>
            </w:r>
          </w:p>
        </w:tc>
        <w:tc>
          <w:tcPr>
            <w:tcW w:w="2185" w:type="dxa"/>
            <w:shd w:val="clear" w:color="auto" w:fill="auto"/>
          </w:tcPr>
          <w:p w14:paraId="72E4D7E8" w14:textId="4F851FC9" w:rsidR="00D116C7" w:rsidRPr="00507EDE" w:rsidRDefault="00BA4D17" w:rsidP="00541012">
            <w:pPr>
              <w:jc w:val="center"/>
              <w:rPr>
                <w:rFonts w:ascii="Twinkl" w:hAnsi="Twinkl"/>
                <w:b/>
                <w:bCs/>
                <w:sz w:val="20"/>
                <w:szCs w:val="20"/>
              </w:rPr>
            </w:pPr>
            <w:hyperlink r:id="rId10" w:history="1">
              <w:r w:rsidR="00541012" w:rsidRPr="00507EDE">
                <w:rPr>
                  <w:rStyle w:val="Hyperlink"/>
                  <w:rFonts w:ascii="Twinkl" w:hAnsi="Twinkl"/>
                  <w:b/>
                  <w:bCs/>
                  <w:sz w:val="20"/>
                  <w:szCs w:val="20"/>
                </w:rPr>
                <w:t>Holi</w:t>
              </w:r>
            </w:hyperlink>
          </w:p>
        </w:tc>
        <w:tc>
          <w:tcPr>
            <w:tcW w:w="2330" w:type="dxa"/>
            <w:shd w:val="clear" w:color="auto" w:fill="auto"/>
          </w:tcPr>
          <w:p w14:paraId="503BDB23" w14:textId="560F54A9" w:rsidR="00D116C7" w:rsidRPr="00541012" w:rsidRDefault="00BA4D17" w:rsidP="00D116C7">
            <w:pPr>
              <w:jc w:val="center"/>
              <w:rPr>
                <w:rFonts w:ascii="Twinkl" w:hAnsi="Twinkl"/>
                <w:b/>
                <w:bCs/>
                <w:sz w:val="20"/>
                <w:szCs w:val="20"/>
                <w:u w:val="single"/>
              </w:rPr>
            </w:pPr>
            <w:hyperlink r:id="rId11" w:history="1">
              <w:r w:rsidR="00D116C7" w:rsidRPr="00541012">
                <w:rPr>
                  <w:rStyle w:val="Hyperlink"/>
                  <w:rFonts w:ascii="Twinkl" w:hAnsi="Twinkl"/>
                  <w:b/>
                  <w:bCs/>
                  <w:color w:val="4472C4" w:themeColor="accent1"/>
                  <w:sz w:val="20"/>
                  <w:szCs w:val="20"/>
                </w:rPr>
                <w:t>Ancient Egypt</w:t>
              </w:r>
            </w:hyperlink>
          </w:p>
        </w:tc>
        <w:tc>
          <w:tcPr>
            <w:tcW w:w="2046" w:type="dxa"/>
          </w:tcPr>
          <w:p w14:paraId="0B950892" w14:textId="77777777" w:rsidR="00D116C7" w:rsidRPr="00507EDE" w:rsidRDefault="00D116C7" w:rsidP="00D116C7">
            <w:pPr>
              <w:rPr>
                <w:rFonts w:ascii="Twinkl" w:hAnsi="Twinkl"/>
                <w:sz w:val="20"/>
                <w:szCs w:val="20"/>
              </w:rPr>
            </w:pPr>
          </w:p>
        </w:tc>
      </w:tr>
      <w:tr w:rsidR="00D116C7" w:rsidRPr="00507EDE" w14:paraId="6B53E1ED" w14:textId="6F768E45" w:rsidTr="0000148B">
        <w:tc>
          <w:tcPr>
            <w:tcW w:w="850" w:type="dxa"/>
            <w:shd w:val="clear" w:color="auto" w:fill="BDD6EE" w:themeFill="accent5" w:themeFillTint="66"/>
          </w:tcPr>
          <w:p w14:paraId="37147543" w14:textId="33374DB6" w:rsidR="00D116C7" w:rsidRPr="00507EDE" w:rsidRDefault="00D116C7" w:rsidP="00D116C7">
            <w:pPr>
              <w:jc w:val="center"/>
              <w:rPr>
                <w:rFonts w:ascii="Twinkl" w:hAnsi="Twinkl"/>
                <w:b/>
                <w:bCs/>
                <w:sz w:val="20"/>
                <w:szCs w:val="20"/>
              </w:rPr>
            </w:pPr>
            <w:r w:rsidRPr="00507EDE">
              <w:rPr>
                <w:rFonts w:ascii="Twinkl" w:hAnsi="Twinkl"/>
                <w:b/>
                <w:bCs/>
                <w:sz w:val="20"/>
                <w:szCs w:val="20"/>
              </w:rPr>
              <w:t>Year 6</w:t>
            </w:r>
          </w:p>
        </w:tc>
        <w:tc>
          <w:tcPr>
            <w:tcW w:w="2625" w:type="dxa"/>
          </w:tcPr>
          <w:p w14:paraId="26E36DDF" w14:textId="3F81F128" w:rsidR="00D116C7" w:rsidRPr="00541012" w:rsidRDefault="00D116C7" w:rsidP="00D116C7">
            <w:pPr>
              <w:rPr>
                <w:rFonts w:ascii="Twinkl" w:hAnsi="Twinkl"/>
                <w:b/>
                <w:bCs/>
                <w:sz w:val="20"/>
                <w:szCs w:val="20"/>
              </w:rPr>
            </w:pPr>
            <w:r w:rsidRPr="00541012">
              <w:rPr>
                <w:rFonts w:ascii="Twinkl" w:hAnsi="Twinkl"/>
                <w:b/>
                <w:bCs/>
                <w:color w:val="4472C4" w:themeColor="accent1"/>
                <w:sz w:val="20"/>
                <w:szCs w:val="20"/>
              </w:rPr>
              <w:t>Songs of WW2</w:t>
            </w:r>
          </w:p>
        </w:tc>
        <w:tc>
          <w:tcPr>
            <w:tcW w:w="2377" w:type="dxa"/>
          </w:tcPr>
          <w:p w14:paraId="7DFAD861" w14:textId="4883911E" w:rsidR="00D116C7" w:rsidRPr="00541012" w:rsidRDefault="00D116C7" w:rsidP="00D116C7">
            <w:pPr>
              <w:jc w:val="center"/>
              <w:rPr>
                <w:rFonts w:ascii="Twinkl" w:hAnsi="Twinkl"/>
                <w:b/>
                <w:bCs/>
                <w:sz w:val="20"/>
                <w:szCs w:val="20"/>
              </w:rPr>
            </w:pPr>
            <w:r w:rsidRPr="00541012">
              <w:rPr>
                <w:rFonts w:ascii="Twinkl" w:hAnsi="Twinkl"/>
                <w:b/>
                <w:bCs/>
                <w:color w:val="4472C4" w:themeColor="accent1"/>
                <w:sz w:val="20"/>
                <w:szCs w:val="20"/>
              </w:rPr>
              <w:t>Film music</w:t>
            </w:r>
          </w:p>
        </w:tc>
        <w:tc>
          <w:tcPr>
            <w:tcW w:w="1535" w:type="dxa"/>
          </w:tcPr>
          <w:p w14:paraId="6A647D4E" w14:textId="77777777" w:rsidR="00D116C7" w:rsidRPr="00507EDE" w:rsidRDefault="00D116C7" w:rsidP="00D116C7">
            <w:pPr>
              <w:jc w:val="center"/>
              <w:rPr>
                <w:rFonts w:ascii="Twinkl" w:hAnsi="Twinkl"/>
                <w:sz w:val="20"/>
                <w:szCs w:val="20"/>
              </w:rPr>
            </w:pPr>
          </w:p>
        </w:tc>
        <w:tc>
          <w:tcPr>
            <w:tcW w:w="2185" w:type="dxa"/>
          </w:tcPr>
          <w:p w14:paraId="1B4BEF4F" w14:textId="5FCF28DE" w:rsidR="00D116C7" w:rsidRPr="00507EDE" w:rsidRDefault="00D116C7" w:rsidP="00D116C7">
            <w:pPr>
              <w:jc w:val="center"/>
              <w:rPr>
                <w:rFonts w:ascii="Twinkl" w:hAnsi="Twinkl"/>
                <w:b/>
                <w:bCs/>
                <w:sz w:val="20"/>
                <w:szCs w:val="20"/>
              </w:rPr>
            </w:pPr>
          </w:p>
        </w:tc>
        <w:tc>
          <w:tcPr>
            <w:tcW w:w="2330" w:type="dxa"/>
          </w:tcPr>
          <w:p w14:paraId="295FAC09" w14:textId="5010B74C" w:rsidR="00D116C7" w:rsidRPr="00507EDE" w:rsidRDefault="00D116C7" w:rsidP="00D116C7">
            <w:pPr>
              <w:jc w:val="center"/>
              <w:rPr>
                <w:rFonts w:ascii="Twinkl" w:hAnsi="Twinkl"/>
                <w:b/>
                <w:bCs/>
                <w:color w:val="4472C4" w:themeColor="accent1"/>
                <w:sz w:val="20"/>
                <w:szCs w:val="20"/>
              </w:rPr>
            </w:pPr>
            <w:r w:rsidRPr="00507EDE">
              <w:rPr>
                <w:rFonts w:ascii="Twinkl" w:hAnsi="Twinkl"/>
                <w:b/>
                <w:bCs/>
                <w:color w:val="4472C4" w:themeColor="accent1"/>
                <w:sz w:val="20"/>
                <w:szCs w:val="20"/>
              </w:rPr>
              <w:t>Leaver’s song</w:t>
            </w:r>
          </w:p>
          <w:p w14:paraId="4B287D18" w14:textId="2C54CB55" w:rsidR="00D116C7" w:rsidRPr="00507EDE" w:rsidRDefault="00D116C7" w:rsidP="00D116C7">
            <w:pPr>
              <w:jc w:val="center"/>
              <w:rPr>
                <w:rFonts w:ascii="Twinkl" w:hAnsi="Twinkl"/>
                <w:sz w:val="20"/>
                <w:szCs w:val="20"/>
              </w:rPr>
            </w:pPr>
          </w:p>
        </w:tc>
        <w:tc>
          <w:tcPr>
            <w:tcW w:w="2046" w:type="dxa"/>
          </w:tcPr>
          <w:p w14:paraId="323CE6FA" w14:textId="77777777" w:rsidR="00D116C7" w:rsidRPr="00507EDE" w:rsidRDefault="00D116C7" w:rsidP="00D116C7">
            <w:pPr>
              <w:jc w:val="center"/>
              <w:rPr>
                <w:rFonts w:ascii="Twinkl" w:hAnsi="Twinkl"/>
                <w:sz w:val="20"/>
                <w:szCs w:val="20"/>
              </w:rPr>
            </w:pPr>
          </w:p>
        </w:tc>
      </w:tr>
    </w:tbl>
    <w:p w14:paraId="73461202" w14:textId="77777777" w:rsidR="00D97ADB" w:rsidRPr="00507EDE" w:rsidRDefault="00D97ADB" w:rsidP="00D97ADB">
      <w:pPr>
        <w:jc w:val="center"/>
        <w:rPr>
          <w:rFonts w:ascii="Twinkl" w:hAnsi="Twinkl"/>
          <w:sz w:val="20"/>
          <w:szCs w:val="20"/>
        </w:rPr>
      </w:pPr>
    </w:p>
    <w:sectPr w:rsidR="00D97ADB" w:rsidRPr="00507EDE" w:rsidSect="00D97ADB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">
    <w:panose1 w:val="02000000000000000000"/>
    <w:charset w:val="00"/>
    <w:family w:val="auto"/>
    <w:pitch w:val="variable"/>
    <w:sig w:usb0="00000007" w:usb1="00000001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26C5"/>
    <w:rsid w:val="0000148B"/>
    <w:rsid w:val="00053CB7"/>
    <w:rsid w:val="001251A2"/>
    <w:rsid w:val="00190FCD"/>
    <w:rsid w:val="002C5AF8"/>
    <w:rsid w:val="00324730"/>
    <w:rsid w:val="003B58D9"/>
    <w:rsid w:val="00420B28"/>
    <w:rsid w:val="0045499E"/>
    <w:rsid w:val="004D0534"/>
    <w:rsid w:val="00507EDE"/>
    <w:rsid w:val="00541012"/>
    <w:rsid w:val="00617AFB"/>
    <w:rsid w:val="00635969"/>
    <w:rsid w:val="00710A0F"/>
    <w:rsid w:val="00733EEB"/>
    <w:rsid w:val="00866CBD"/>
    <w:rsid w:val="00BA4D17"/>
    <w:rsid w:val="00C3214F"/>
    <w:rsid w:val="00C41C9D"/>
    <w:rsid w:val="00D026C5"/>
    <w:rsid w:val="00D116C7"/>
    <w:rsid w:val="00D97ADB"/>
    <w:rsid w:val="00E5421F"/>
    <w:rsid w:val="00FC30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4C9127"/>
  <w15:chartTrackingRefBased/>
  <w15:docId w15:val="{4274D9FD-D4AE-4B35-BD47-F24CDA4F07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97AD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E5421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5421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kapowprimary.com/subjects/music/key-stage-1/year-1/musical-symbols-theme-under-the-sea/" TargetMode="Externa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hyperlink" Target="https://www.kapowprimary.com/subjects/music/eyfs-music/eyfs-units/exploring-sound/" TargetMode="Externa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ww.kapowprimary.com/subjects/music/upper-key-stage-2/year-5/ks2-yr5-music-composition-and-staff-notation/" TargetMode="External"/><Relationship Id="rId5" Type="http://schemas.openxmlformats.org/officeDocument/2006/relationships/settings" Target="settings.xml"/><Relationship Id="rId10" Type="http://schemas.openxmlformats.org/officeDocument/2006/relationships/hyperlink" Target="https://www.kapowprimary.com/subjects/music/upper-key-stage-2/year-5/holi-festival/" TargetMode="External"/><Relationship Id="rId4" Type="http://schemas.openxmlformats.org/officeDocument/2006/relationships/styles" Target="styles.xml"/><Relationship Id="rId9" Type="http://schemas.openxmlformats.org/officeDocument/2006/relationships/hyperlink" Target="https://www.kapowprimary.com/subjects/music/key-stage-1/year-2/call-and-response-theme-animals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f14900d-4dff-43dc-8520-fed5a4b22777" xsi:nil="true"/>
    <lcf76f155ced4ddcb4097134ff3c332f xmlns="bf9b978f-ceb2-40f0-b126-d4e52724b30f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0A8AAA90DAB2A4B8A1DCF86DEF9D9F4" ma:contentTypeVersion="18" ma:contentTypeDescription="Create a new document." ma:contentTypeScope="" ma:versionID="0b8e2b66d9f23b02c5be6cc795559824">
  <xsd:schema xmlns:xsd="http://www.w3.org/2001/XMLSchema" xmlns:xs="http://www.w3.org/2001/XMLSchema" xmlns:p="http://schemas.microsoft.com/office/2006/metadata/properties" xmlns:ns2="bf9b978f-ceb2-40f0-b126-d4e52724b30f" xmlns:ns3="ef14900d-4dff-43dc-8520-fed5a4b22777" targetNamespace="http://schemas.microsoft.com/office/2006/metadata/properties" ma:root="true" ma:fieldsID="0a5968813966ecb4ed6b69192baf0f55" ns2:_="" ns3:_="">
    <xsd:import namespace="bf9b978f-ceb2-40f0-b126-d4e52724b30f"/>
    <xsd:import namespace="ef14900d-4dff-43dc-8520-fed5a4b2277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f9b978f-ceb2-40f0-b126-d4e52724b30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14" nillable="true" ma:taxonomy="true" ma:internalName="lcf76f155ced4ddcb4097134ff3c332f" ma:taxonomyFieldName="MediaServiceImageTags" ma:displayName="Image Tags" ma:readOnly="false" ma:fieldId="{5cf76f15-5ced-4ddc-b409-7134ff3c332f}" ma:taxonomyMulti="true" ma:sspId="bb361235-48f8-4de7-8a1c-71bb8990c7e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21" nillable="true" ma:displayName="Location" ma:internalName="MediaServiceLocation" ma:readOnly="true">
      <xsd:simpleType>
        <xsd:restriction base="dms:Text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5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f14900d-4dff-43dc-8520-fed5a4b22777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5" nillable="true" ma:displayName="Taxonomy Catch All Column" ma:hidden="true" ma:list="{6002986e-b007-4dbb-b6b2-e6d3b052b8b2}" ma:internalName="TaxCatchAll" ma:showField="CatchAllData" ma:web="ef14900d-4dff-43dc-8520-fed5a4b2277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381F264-62C1-463F-A7DF-5E547AC7F259}">
  <ds:schemaRefs>
    <ds:schemaRef ds:uri="http://schemas.microsoft.com/office/2006/metadata/properties"/>
    <ds:schemaRef ds:uri="http://schemas.microsoft.com/office/infopath/2007/PartnerControls"/>
    <ds:schemaRef ds:uri="ef14900d-4dff-43dc-8520-fed5a4b22777"/>
    <ds:schemaRef ds:uri="bf9b978f-ceb2-40f0-b126-d4e52724b30f"/>
  </ds:schemaRefs>
</ds:datastoreItem>
</file>

<file path=customXml/itemProps2.xml><?xml version="1.0" encoding="utf-8"?>
<ds:datastoreItem xmlns:ds="http://schemas.openxmlformats.org/officeDocument/2006/customXml" ds:itemID="{E0E299DE-502C-485A-BA8D-59D7C2B8CA6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98451F7-F797-47DA-A945-0009E462577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f9b978f-ceb2-40f0-b126-d4e52724b30f"/>
    <ds:schemaRef ds:uri="ef14900d-4dff-43dc-8520-fed5a4b2277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217</Words>
  <Characters>1239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baileye</cp:lastModifiedBy>
  <cp:revision>2</cp:revision>
  <cp:lastPrinted>2024-06-27T18:32:00Z</cp:lastPrinted>
  <dcterms:created xsi:type="dcterms:W3CDTF">2025-12-03T12:23:00Z</dcterms:created>
  <dcterms:modified xsi:type="dcterms:W3CDTF">2025-12-03T12:23:00Z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0x01010040A8AAA90DAB2A4B8A1DCF86DEF9D9F4</vt:lpwstr>
  </property>
</Properties>
</file>